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4D" w:rsidRPr="00BF3C4D" w:rsidRDefault="008C391E" w:rsidP="00BF3C4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 w:rsidR="00BF3C4D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uk-UA"/>
        </w:rPr>
        <w:drawing>
          <wp:inline distT="0" distB="0" distL="0" distR="0">
            <wp:extent cx="516255" cy="645160"/>
            <wp:effectExtent l="0" t="0" r="0" b="254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3C4D" w:rsidRPr="00BF3C4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</w:t>
      </w:r>
    </w:p>
    <w:p w:rsidR="00BF3C4D" w:rsidRPr="00BF3C4D" w:rsidRDefault="00BF3C4D" w:rsidP="00BF3C4D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F3C4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БУЧАНСЬКА     МІСЬКА      РАДА</w:t>
      </w:r>
    </w:p>
    <w:p w:rsidR="00BF3C4D" w:rsidRPr="00BF3C4D" w:rsidRDefault="00BF3C4D" w:rsidP="00BF3C4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ОБЛАСТІ</w:t>
      </w:r>
    </w:p>
    <w:p w:rsidR="00BF3C4D" w:rsidRPr="00BF3C4D" w:rsidRDefault="00BF3C4D" w:rsidP="00BF3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C4D" w:rsidRPr="00BF3C4D" w:rsidRDefault="00BF3C4D" w:rsidP="00BF3C4D">
      <w:pPr>
        <w:keepNext/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BF3C4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В И К О Н А В Ч </w:t>
      </w:r>
      <w:proofErr w:type="gramStart"/>
      <w:r w:rsidRPr="00BF3C4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И Й</w:t>
      </w:r>
      <w:proofErr w:type="gramEnd"/>
      <w:r w:rsidRPr="00BF3C4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К О М І Т Е Т</w:t>
      </w:r>
    </w:p>
    <w:p w:rsidR="00BF3C4D" w:rsidRPr="00BF3C4D" w:rsidRDefault="00BF3C4D" w:rsidP="00BF3C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3C4D" w:rsidRPr="00BF3C4D" w:rsidRDefault="00BF3C4D" w:rsidP="00BF3C4D">
      <w:pPr>
        <w:keepNext/>
        <w:tabs>
          <w:tab w:val="left" w:pos="8931"/>
        </w:tabs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BF3C4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Р  І  Ш  Е  Н  </w:t>
      </w:r>
      <w:proofErr w:type="spellStart"/>
      <w:proofErr w:type="gramStart"/>
      <w:r w:rsidRPr="00BF3C4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</w:t>
      </w:r>
      <w:proofErr w:type="spellEnd"/>
      <w:proofErr w:type="gramEnd"/>
      <w:r w:rsidRPr="00BF3C4D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Я</w:t>
      </w:r>
    </w:p>
    <w:p w:rsidR="00BF3C4D" w:rsidRPr="00BF3C4D" w:rsidRDefault="00BF3C4D" w:rsidP="00BF3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F3C4D" w:rsidRPr="00BF3C4D" w:rsidRDefault="00BF3C4D" w:rsidP="00BF3C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« </w:t>
      </w:r>
      <w:r w:rsidR="002B412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16</w:t>
      </w:r>
      <w:r w:rsidRPr="00BF3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»</w:t>
      </w:r>
      <w:r w:rsidRPr="00BF3C4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</w:t>
      </w:r>
      <w:r w:rsidRPr="00BF3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квітня </w:t>
      </w:r>
      <w:r w:rsidRPr="00BF3C4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201</w:t>
      </w:r>
      <w:r w:rsidRPr="00BF3C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BF3C4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BF3C4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                                                    </w:t>
      </w:r>
      <w:r w:rsidRPr="00BF3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BF3C4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№ </w:t>
      </w:r>
      <w:r w:rsidR="002B412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200</w:t>
      </w:r>
    </w:p>
    <w:p w:rsidR="00BF3C4D" w:rsidRPr="00BF3C4D" w:rsidRDefault="00BF3C4D" w:rsidP="00BF3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09FC" w:rsidRDefault="00BF3C4D" w:rsidP="00BF3C4D">
      <w:pPr>
        <w:shd w:val="clear" w:color="auto" w:fill="FFFFFF"/>
        <w:spacing w:after="0" w:line="240" w:lineRule="auto"/>
        <w:rPr>
          <w:rStyle w:val="rvts23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BF3C4D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 w:eastAsia="ru-RU"/>
        </w:rPr>
        <w:t xml:space="preserve">Про </w:t>
      </w:r>
      <w:proofErr w:type="spellStart"/>
      <w:r w:rsidRPr="00BF3C4D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 w:eastAsia="ru-RU"/>
        </w:rPr>
        <w:t>затвердження</w:t>
      </w:r>
      <w:proofErr w:type="spellEnd"/>
      <w:r w:rsidRPr="00BF3C4D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val="ru-RU" w:eastAsia="ru-RU"/>
        </w:rPr>
        <w:t xml:space="preserve">правил </w:t>
      </w:r>
      <w:proofErr w:type="gramStart"/>
      <w:r w:rsidRPr="00735F8B">
        <w:rPr>
          <w:rStyle w:val="rvts23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пропускного</w:t>
      </w:r>
      <w:proofErr w:type="gramEnd"/>
    </w:p>
    <w:p w:rsidR="00BF3C4D" w:rsidRPr="00735F8B" w:rsidRDefault="00BF3C4D" w:rsidP="00BF3C4D">
      <w:pPr>
        <w:shd w:val="clear" w:color="auto" w:fill="FFFFFF"/>
        <w:spacing w:after="0" w:line="240" w:lineRule="auto"/>
        <w:rPr>
          <w:rStyle w:val="rvts23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735F8B">
        <w:rPr>
          <w:rStyle w:val="rvts23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режиму до адміністративно</w:t>
      </w:r>
      <w:r w:rsidR="00555DEC">
        <w:rPr>
          <w:rStyle w:val="rvts23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ї</w:t>
      </w:r>
      <w:r w:rsidRPr="00735F8B">
        <w:rPr>
          <w:rStyle w:val="rvts23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буд</w:t>
      </w:r>
      <w:r w:rsidR="00555DEC">
        <w:rPr>
          <w:rStyle w:val="rvts23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івлі</w:t>
      </w:r>
    </w:p>
    <w:p w:rsidR="00BF3C4D" w:rsidRPr="00735F8B" w:rsidRDefault="00BF3C4D" w:rsidP="00735F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735F8B">
        <w:rPr>
          <w:rStyle w:val="rvts23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Бучанської міської ради та її виконавчих органів </w:t>
      </w:r>
      <w:r w:rsidRPr="00735F8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</w:p>
    <w:p w:rsidR="00BF3C4D" w:rsidRPr="00BF3C4D" w:rsidRDefault="00BF3C4D" w:rsidP="00BF3C4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3C4D" w:rsidRPr="00BF3C4D" w:rsidRDefault="00BF3C4D" w:rsidP="002C09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7F3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35F8B" w:rsidRPr="002C09FC">
        <w:rPr>
          <w:rFonts w:ascii="Times New Roman" w:hAnsi="Times New Roman" w:cs="Times New Roman"/>
          <w:sz w:val="28"/>
          <w:szCs w:val="28"/>
        </w:rPr>
        <w:t xml:space="preserve"> метою недопущення безконтрольного проходу </w:t>
      </w:r>
      <w:r w:rsidR="00B93FAE" w:rsidRPr="002C09FC">
        <w:rPr>
          <w:rFonts w:ascii="Times New Roman" w:hAnsi="Times New Roman" w:cs="Times New Roman"/>
          <w:sz w:val="28"/>
          <w:szCs w:val="28"/>
        </w:rPr>
        <w:t>до адміністративно</w:t>
      </w:r>
      <w:r w:rsidR="00597F36">
        <w:rPr>
          <w:rFonts w:ascii="Times New Roman" w:hAnsi="Times New Roman" w:cs="Times New Roman"/>
          <w:sz w:val="28"/>
          <w:szCs w:val="28"/>
        </w:rPr>
        <w:t>ї</w:t>
      </w:r>
      <w:r w:rsidR="00B93FAE" w:rsidRPr="002C09FC">
        <w:rPr>
          <w:rFonts w:ascii="Times New Roman" w:hAnsi="Times New Roman" w:cs="Times New Roman"/>
          <w:sz w:val="28"/>
          <w:szCs w:val="28"/>
        </w:rPr>
        <w:t xml:space="preserve"> буд</w:t>
      </w:r>
      <w:r w:rsidR="00555DEC">
        <w:rPr>
          <w:rFonts w:ascii="Times New Roman" w:hAnsi="Times New Roman" w:cs="Times New Roman"/>
          <w:sz w:val="28"/>
          <w:szCs w:val="28"/>
        </w:rPr>
        <w:t xml:space="preserve">івлі </w:t>
      </w:r>
      <w:r w:rsidR="00597F36">
        <w:rPr>
          <w:rFonts w:ascii="Times New Roman" w:hAnsi="Times New Roman" w:cs="Times New Roman"/>
          <w:sz w:val="28"/>
          <w:szCs w:val="28"/>
        </w:rPr>
        <w:t xml:space="preserve"> </w:t>
      </w:r>
      <w:r w:rsidR="00B93FAE" w:rsidRPr="002C09FC">
        <w:rPr>
          <w:rFonts w:ascii="Times New Roman" w:hAnsi="Times New Roman" w:cs="Times New Roman"/>
          <w:sz w:val="28"/>
          <w:szCs w:val="28"/>
        </w:rPr>
        <w:t>Бучанської міської ради та її виконавчих органів</w:t>
      </w:r>
      <w:r w:rsidR="00735F8B" w:rsidRPr="002C09FC">
        <w:rPr>
          <w:rFonts w:ascii="Times New Roman" w:hAnsi="Times New Roman" w:cs="Times New Roman"/>
          <w:sz w:val="28"/>
          <w:szCs w:val="28"/>
        </w:rPr>
        <w:t xml:space="preserve">, </w:t>
      </w:r>
      <w:r w:rsidR="00555DEC">
        <w:rPr>
          <w:rFonts w:ascii="Times New Roman" w:hAnsi="Times New Roman" w:cs="Times New Roman"/>
          <w:sz w:val="28"/>
          <w:szCs w:val="28"/>
        </w:rPr>
        <w:t xml:space="preserve">проїзду на її територію, </w:t>
      </w:r>
      <w:r w:rsidR="00735F8B" w:rsidRPr="002C09FC">
        <w:rPr>
          <w:rFonts w:ascii="Times New Roman" w:hAnsi="Times New Roman" w:cs="Times New Roman"/>
          <w:sz w:val="28"/>
          <w:szCs w:val="28"/>
        </w:rPr>
        <w:t>виносу</w:t>
      </w:r>
      <w:r w:rsidR="00B93FAE" w:rsidRPr="002C09FC">
        <w:rPr>
          <w:rFonts w:ascii="Times New Roman" w:hAnsi="Times New Roman" w:cs="Times New Roman"/>
          <w:sz w:val="28"/>
          <w:szCs w:val="28"/>
        </w:rPr>
        <w:t xml:space="preserve"> (вивозу)</w:t>
      </w:r>
      <w:r w:rsidR="00735F8B" w:rsidRPr="002C09FC">
        <w:rPr>
          <w:rFonts w:ascii="Times New Roman" w:hAnsi="Times New Roman" w:cs="Times New Roman"/>
          <w:sz w:val="28"/>
          <w:szCs w:val="28"/>
        </w:rPr>
        <w:t xml:space="preserve"> матеріальних цінностей та витоку інформації з обмеженим доступом, </w:t>
      </w:r>
      <w:r w:rsidRPr="00BF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керуючись Законом України «Про місцеве самоврядування в Україні»,</w:t>
      </w:r>
      <w:r w:rsidRPr="00BF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Pr="00BF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BF3C4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Бучанської міської ради</w:t>
      </w:r>
    </w:p>
    <w:p w:rsidR="00BF3C4D" w:rsidRPr="00BF3C4D" w:rsidRDefault="00BF3C4D" w:rsidP="00BF3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3C4D" w:rsidRPr="00BF3C4D" w:rsidRDefault="00BF3C4D" w:rsidP="00BF3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:rsidR="00BF3C4D" w:rsidRPr="00BF3C4D" w:rsidRDefault="00BF3C4D" w:rsidP="00BF3C4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3C4D" w:rsidRPr="002C09FC" w:rsidRDefault="00735F8B" w:rsidP="00BF3C4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9FC">
        <w:rPr>
          <w:rFonts w:ascii="Times New Roman" w:hAnsi="Times New Roman" w:cs="Times New Roman"/>
          <w:sz w:val="28"/>
          <w:szCs w:val="28"/>
        </w:rPr>
        <w:t>Затвердити Правила пропускного режиму до адміністративно</w:t>
      </w:r>
      <w:r w:rsidR="00555DEC">
        <w:rPr>
          <w:rFonts w:ascii="Times New Roman" w:hAnsi="Times New Roman" w:cs="Times New Roman"/>
          <w:sz w:val="28"/>
          <w:szCs w:val="28"/>
        </w:rPr>
        <w:t>ї</w:t>
      </w:r>
      <w:r w:rsidRPr="002C09FC">
        <w:rPr>
          <w:rFonts w:ascii="Times New Roman" w:hAnsi="Times New Roman" w:cs="Times New Roman"/>
          <w:sz w:val="28"/>
          <w:szCs w:val="28"/>
        </w:rPr>
        <w:t xml:space="preserve"> буд</w:t>
      </w:r>
      <w:r w:rsidR="00555DEC">
        <w:rPr>
          <w:rFonts w:ascii="Times New Roman" w:hAnsi="Times New Roman" w:cs="Times New Roman"/>
          <w:sz w:val="28"/>
          <w:szCs w:val="28"/>
        </w:rPr>
        <w:t>івлі</w:t>
      </w:r>
      <w:r w:rsidRPr="002C09FC">
        <w:rPr>
          <w:rFonts w:ascii="Times New Roman" w:hAnsi="Times New Roman" w:cs="Times New Roman"/>
          <w:sz w:val="28"/>
          <w:szCs w:val="28"/>
        </w:rPr>
        <w:t xml:space="preserve"> Бучанської міської ради та її виконавчих органів</w:t>
      </w:r>
      <w:r w:rsidR="00555DEC">
        <w:rPr>
          <w:rFonts w:ascii="Times New Roman" w:hAnsi="Times New Roman" w:cs="Times New Roman"/>
          <w:sz w:val="28"/>
          <w:szCs w:val="28"/>
        </w:rPr>
        <w:t xml:space="preserve"> </w:t>
      </w:r>
      <w:r w:rsidR="002C09FC" w:rsidRPr="002C09FC">
        <w:rPr>
          <w:rFonts w:ascii="Times New Roman" w:hAnsi="Times New Roman" w:cs="Times New Roman"/>
          <w:sz w:val="28"/>
          <w:szCs w:val="28"/>
        </w:rPr>
        <w:t xml:space="preserve">(далі – Правила) </w:t>
      </w:r>
      <w:r w:rsidR="00B93FAE" w:rsidRPr="002C09FC">
        <w:rPr>
          <w:rFonts w:ascii="Times New Roman" w:hAnsi="Times New Roman" w:cs="Times New Roman"/>
          <w:sz w:val="28"/>
          <w:szCs w:val="28"/>
        </w:rPr>
        <w:t xml:space="preserve">та зразок перепустки </w:t>
      </w:r>
      <w:r w:rsidR="00BF3C4D" w:rsidRPr="00BF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(додат</w:t>
      </w:r>
      <w:r w:rsidRPr="002C0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ок</w:t>
      </w:r>
      <w:r w:rsidR="00BF3C4D" w:rsidRPr="00BF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1</w:t>
      </w:r>
      <w:r w:rsidR="00B93FAE" w:rsidRPr="002C09F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</w:t>
      </w:r>
      <w:r w:rsidR="00BF3C4D" w:rsidRPr="00BF3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</w:p>
    <w:p w:rsidR="00E7164A" w:rsidRPr="00E7164A" w:rsidRDefault="00E7164A" w:rsidP="00BF3C4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Організацію пропускного режиму та контроль за його дотриманням покласти на відповідальну особу з охорони (сторожа) </w:t>
      </w:r>
      <w:r w:rsidR="00555DEC" w:rsidRPr="00E7164A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господарськ</w:t>
      </w:r>
      <w:r w:rsidRPr="00E7164A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555DEC" w:rsidRPr="00E71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сектор</w:t>
      </w:r>
      <w:r w:rsidRPr="00E71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Бучанської міської ради. </w:t>
      </w:r>
    </w:p>
    <w:p w:rsidR="00BF3C4D" w:rsidRPr="00E7164A" w:rsidRDefault="00BF3C4D" w:rsidP="00BF3C4D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="00555DEC" w:rsidRPr="00E7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керуючого справами </w:t>
      </w:r>
      <w:proofErr w:type="spellStart"/>
      <w:r w:rsidR="00555DEC" w:rsidRPr="00E7164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Гапченка</w:t>
      </w:r>
      <w:proofErr w:type="spellEnd"/>
      <w:r w:rsidR="00555DEC" w:rsidRPr="00E7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Д.О. </w:t>
      </w:r>
    </w:p>
    <w:p w:rsidR="00BF3C4D" w:rsidRPr="00BF3C4D" w:rsidRDefault="00BF3C4D" w:rsidP="00BF3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C4D" w:rsidRPr="00BF3C4D" w:rsidRDefault="00BF3C4D" w:rsidP="00BF3C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C4D" w:rsidRPr="00BF3C4D" w:rsidRDefault="00BF3C4D" w:rsidP="00BF3C4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proofErr w:type="spellStart"/>
      <w:r w:rsidRPr="00BF3C4D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іськ</w:t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ий</w:t>
      </w:r>
      <w:proofErr w:type="spellEnd"/>
      <w:r w:rsidRPr="00BF3C4D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голов</w:t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                                       </w:t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</w:t>
      </w:r>
      <w:r w:rsidR="002C09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C09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А.П. Федорук</w:t>
      </w:r>
    </w:p>
    <w:p w:rsidR="00BF3C4D" w:rsidRPr="00BF3C4D" w:rsidRDefault="00BF3C4D" w:rsidP="00BF3C4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F3C4D" w:rsidRPr="00BF3C4D" w:rsidRDefault="00BF3C4D" w:rsidP="00BF3C4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Перший заступник </w:t>
      </w:r>
    </w:p>
    <w:p w:rsidR="00BF3C4D" w:rsidRPr="00BF3C4D" w:rsidRDefault="00BF3C4D" w:rsidP="00BF3C4D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міського голови</w:t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C09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Т.О. </w:t>
      </w:r>
      <w:proofErr w:type="spellStart"/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Шаправський</w:t>
      </w:r>
      <w:proofErr w:type="spellEnd"/>
    </w:p>
    <w:p w:rsidR="00BF3C4D" w:rsidRPr="00BF3C4D" w:rsidRDefault="00BF3C4D" w:rsidP="00BF3C4D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3C4D" w:rsidRPr="00BF3C4D" w:rsidRDefault="00BF3C4D" w:rsidP="00BF3C4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Керуючий справами                                                      </w:t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</w:t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C09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Д.О. </w:t>
      </w:r>
      <w:proofErr w:type="spellStart"/>
      <w:r w:rsidRPr="00BF3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Гапченко</w:t>
      </w:r>
      <w:proofErr w:type="spellEnd"/>
    </w:p>
    <w:p w:rsidR="00BF3C4D" w:rsidRPr="00BF3C4D" w:rsidRDefault="00BF3C4D" w:rsidP="00BF3C4D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3C4D" w:rsidRPr="00BF3C4D" w:rsidRDefault="00BF3C4D" w:rsidP="00BF3C4D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3C4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Погоджено:</w:t>
      </w:r>
    </w:p>
    <w:p w:rsidR="00BF3C4D" w:rsidRPr="00BF3C4D" w:rsidRDefault="00BF3C4D" w:rsidP="00BF3C4D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3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 юридичного відділу                                       </w:t>
      </w:r>
      <w:r w:rsidR="002C09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М.С. </w:t>
      </w:r>
      <w:proofErr w:type="spellStart"/>
      <w:r w:rsidRPr="00BF3C4D">
        <w:rPr>
          <w:rFonts w:ascii="Times New Roman" w:eastAsia="Times New Roman" w:hAnsi="Times New Roman" w:cs="Times New Roman"/>
          <w:sz w:val="26"/>
          <w:szCs w:val="26"/>
          <w:lang w:eastAsia="ru-RU"/>
        </w:rPr>
        <w:t>Бєляков</w:t>
      </w:r>
      <w:proofErr w:type="spellEnd"/>
      <w:r w:rsidRPr="00BF3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E7164A" w:rsidRDefault="00E7164A" w:rsidP="002C09FC">
      <w:pPr>
        <w:spacing w:after="0" w:line="240" w:lineRule="auto"/>
        <w:ind w:left="426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2C09FC" w:rsidRPr="00E82297" w:rsidRDefault="002C09FC" w:rsidP="002C09FC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29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Подання:</w:t>
      </w:r>
    </w:p>
    <w:p w:rsidR="002C09FC" w:rsidRDefault="002C09FC" w:rsidP="002C09FC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3C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Керуючий справами                                                      </w:t>
      </w:r>
      <w:r w:rsidRPr="00BF3C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F3C4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Д.О. </w:t>
      </w:r>
      <w:proofErr w:type="spellStart"/>
      <w:r w:rsidRPr="00BF3C4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Гапченко</w:t>
      </w:r>
      <w:proofErr w:type="spellEnd"/>
    </w:p>
    <w:p w:rsidR="00E7164A" w:rsidRDefault="00E7164A" w:rsidP="002C09FC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64A" w:rsidRDefault="00E7164A" w:rsidP="002C09FC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64A" w:rsidRDefault="00E7164A" w:rsidP="002C09FC">
      <w:pPr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09FC" w:rsidRPr="002C09FC" w:rsidRDefault="002C09FC" w:rsidP="002C09F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proofErr w:type="spellStart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Додаток</w:t>
      </w:r>
      <w:proofErr w:type="spellEnd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1</w:t>
      </w:r>
    </w:p>
    <w:p w:rsidR="002C09FC" w:rsidRPr="002C09FC" w:rsidRDefault="002C09FC" w:rsidP="002C09FC">
      <w:pPr>
        <w:tabs>
          <w:tab w:val="left" w:pos="62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                                                       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рішення виконавчого комітету</w:t>
      </w:r>
    </w:p>
    <w:p w:rsidR="002C09FC" w:rsidRPr="002C09FC" w:rsidRDefault="002C09FC" w:rsidP="002C09FC">
      <w:pPr>
        <w:tabs>
          <w:tab w:val="left" w:pos="62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 міської ради</w:t>
      </w:r>
    </w:p>
    <w:p w:rsidR="002C09FC" w:rsidRPr="002C09FC" w:rsidRDefault="002C09FC" w:rsidP="002C09FC">
      <w:pPr>
        <w:tabs>
          <w:tab w:val="left" w:pos="55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від </w:t>
      </w:r>
      <w:r w:rsidR="002B41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квітня 2019 р. № </w:t>
      </w:r>
      <w:r w:rsidR="002B41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200</w:t>
      </w:r>
    </w:p>
    <w:p w:rsidR="00BF3C4D" w:rsidRDefault="00BF3C4D">
      <w:pPr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584EC5" w:rsidRPr="0006719A" w:rsidRDefault="00B03ADB" w:rsidP="00584EC5">
      <w:pPr>
        <w:shd w:val="clear" w:color="auto" w:fill="FFFFFF"/>
        <w:spacing w:after="0" w:line="240" w:lineRule="auto"/>
        <w:ind w:firstLine="425"/>
        <w:jc w:val="center"/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6719A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ПРАВИЛА</w:t>
      </w:r>
      <w:r w:rsidR="00584EC5" w:rsidRPr="0006719A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B03ADB" w:rsidRPr="0006719A" w:rsidRDefault="00B03ADB" w:rsidP="00584EC5">
      <w:pPr>
        <w:shd w:val="clear" w:color="auto" w:fill="FFFFFF"/>
        <w:spacing w:after="0" w:line="240" w:lineRule="auto"/>
        <w:ind w:firstLine="425"/>
        <w:jc w:val="center"/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6719A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пропускного режиму до адміністративно</w:t>
      </w:r>
      <w:r w:rsidR="00F63C62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ї</w:t>
      </w:r>
      <w:r w:rsidRPr="0006719A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буд</w:t>
      </w:r>
      <w:r w:rsidR="00F63C62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івлі</w:t>
      </w:r>
    </w:p>
    <w:p w:rsidR="00B03ADB" w:rsidRPr="0006719A" w:rsidRDefault="00B03ADB" w:rsidP="00584EC5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6719A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Бучанської міської ради</w:t>
      </w:r>
      <w:r w:rsidR="00584EC5" w:rsidRPr="0006719A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та її виконавчих органів</w:t>
      </w:r>
      <w:r w:rsidRPr="0006719A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0671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584EC5" w:rsidRPr="0006719A" w:rsidRDefault="00584EC5" w:rsidP="00584EC5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72782" w:rsidRPr="0006719A" w:rsidRDefault="00584EC5" w:rsidP="00584EC5">
      <w:pPr>
        <w:shd w:val="clear" w:color="auto" w:fill="FFFFFF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03ADB" w:rsidRPr="0006719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І. Загальні положення</w:t>
      </w:r>
    </w:p>
    <w:p w:rsidR="00D72782" w:rsidRPr="0006719A" w:rsidRDefault="00B03ADB" w:rsidP="00B03A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Ці Правила визначають єдині вимоги щодо організації та здійснення пропускного режиму до адміністративно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Бучанської міської ради (далі БМР) та на територію, яка прилягає до нього, працівників БМР, посадових і службових осіб державних органів, органів місцевого самоврядування, підприємств, установ та організацій, громадян України, іноземців та осіб без громадянства, в’ї</w:t>
      </w:r>
      <w:r w:rsidR="00746E2F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зду/виїзду транспортних засобів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03ADB" w:rsidRPr="0006719A" w:rsidRDefault="00B03ADB" w:rsidP="00B03A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Охорона та забезпечення доступу громадян та працівників до адміністративно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івлі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 здійснюються силами працівників служби охорони (сторожами) які знаходиться на першому поверсі адміністративно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: м.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BF3C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Буча, вул.</w:t>
      </w:r>
      <w:r w:rsidR="00BF3C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Енергетиків, 12</w:t>
      </w:r>
      <w:r w:rsidR="00450FB9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00150" w:rsidRPr="0006719A" w:rsidRDefault="00C00150" w:rsidP="00C00150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Терміни, що вживаються у цих Правилах, мають такі значення:</w:t>
      </w:r>
    </w:p>
    <w:p w:rsidR="00C00150" w:rsidRPr="0006719A" w:rsidRDefault="00B463E2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19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відвідувач</w:t>
      </w:r>
      <w:r w:rsidR="00C00150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-фізична особа, яка не є працівником БМР, але має потребу та підставу в тимчасовому перебуванні в адміністративно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00150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івлі </w:t>
      </w:r>
      <w:r w:rsidR="00C00150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БМР;</w:t>
      </w:r>
    </w:p>
    <w:p w:rsidR="00C00150" w:rsidRPr="0006719A" w:rsidRDefault="00C00150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n20"/>
      <w:bookmarkStart w:id="2" w:name="n21"/>
      <w:bookmarkEnd w:id="1"/>
      <w:bookmarkEnd w:id="2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заборонені для внесення/винесення, ввезення/вивезення речі - холодна чи вогнепальна зброя, вибухові речовини, засоби підриву, боєприпаси всіх видів і зразків, навчальні або імітаційні боєприпаси, легкозаймисті рідини чи займисті тверді речовини, піротехнічні засоби, спеціальні засоби та інші небезпечні для життя й здоров’я предмети (</w:t>
      </w:r>
      <w:proofErr w:type="spellStart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колючо</w:t>
      </w:r>
      <w:proofErr w:type="spellEnd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-ріжуча, тощо) і речовини, які можуть бути використані для вчинення диверсійно-терористичного акту, посягання на честь та гідність посадових осіб, щодо яких здійснюється охорона, а також працівників БМР, проведення масових заходів, які порушують громадський порядок та можуть призвести до непередбачуваних наслідків, або речі, які викликають підозру, тощо;</w:t>
      </w:r>
    </w:p>
    <w:p w:rsidR="00C00150" w:rsidRPr="0006719A" w:rsidRDefault="00C00150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" w:name="n330"/>
      <w:bookmarkStart w:id="4" w:name="n22"/>
      <w:bookmarkEnd w:id="3"/>
      <w:bookmarkEnd w:id="4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на безпеку - заходи щодо запобігання внесенню/винесенню, ввезенню/вивезенню до адміністративно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 заборонених речей та їх розміщення в ній;</w:t>
      </w:r>
    </w:p>
    <w:p w:rsidR="00C00150" w:rsidRPr="0006719A" w:rsidRDefault="00C00150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n23"/>
      <w:bookmarkStart w:id="6" w:name="n24"/>
      <w:bookmarkEnd w:id="5"/>
      <w:bookmarkEnd w:id="6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пропускний режим - сукупність правил, що визначають порядок входу/виходу працівників БМР та відвідувачів, в’їзду/виїзду транспортних засобів, а також заходи щодо реалізації цих правил;</w:t>
      </w:r>
    </w:p>
    <w:p w:rsidR="00C00150" w:rsidRPr="0006719A" w:rsidRDefault="00C00150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" w:name="n25"/>
      <w:bookmarkStart w:id="8" w:name="n26"/>
      <w:bookmarkEnd w:id="7"/>
      <w:bookmarkEnd w:id="8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посвідчення працівника БМР - документ (електронна картка), що виконує функції постійної перепустки, засвідчує особу і посаду штатного працівника БМР та надає право входу до адміністративно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B463E2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 (далі - посвідчення);</w:t>
      </w:r>
    </w:p>
    <w:p w:rsidR="00C00150" w:rsidRPr="0006719A" w:rsidRDefault="00C00150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" w:name="n27"/>
      <w:bookmarkEnd w:id="9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тимчасова перепустка - документ (електронна картка), що надає право відвідування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 на період від трьох до 12 місяців у робочий час;</w:t>
      </w:r>
    </w:p>
    <w:p w:rsidR="00C00150" w:rsidRPr="0006719A" w:rsidRDefault="00C00150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n28"/>
      <w:bookmarkEnd w:id="10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разова перепустка - документ (електронна картка), що надає право відвідувачу на разовий вхід до відповідного службового приміщення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 протягом робочого дня;</w:t>
      </w:r>
    </w:p>
    <w:p w:rsidR="00C00150" w:rsidRPr="0006719A" w:rsidRDefault="00C00150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29"/>
      <w:bookmarkEnd w:id="11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автомобільна перепустка - документ, що надає право в’їзду на прибудинкову територію БМР;</w:t>
      </w:r>
    </w:p>
    <w:p w:rsidR="00C00150" w:rsidRPr="0006719A" w:rsidRDefault="00C00150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" w:name="n30"/>
      <w:bookmarkEnd w:id="12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речі - майно фізичних та юридичних осіб;</w:t>
      </w:r>
    </w:p>
    <w:p w:rsidR="00C00150" w:rsidRPr="0006719A" w:rsidRDefault="00C00150" w:rsidP="00584EC5">
      <w:pPr>
        <w:pStyle w:val="a3"/>
        <w:numPr>
          <w:ilvl w:val="0"/>
          <w:numId w:val="2"/>
        </w:numPr>
        <w:shd w:val="clear" w:color="auto" w:fill="FFFFFF"/>
        <w:spacing w:after="150" w:line="240" w:lineRule="auto"/>
        <w:ind w:left="1134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31"/>
      <w:bookmarkEnd w:id="13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технічні засоби охорони - засоби керування доступом, спостереження, збирання, оброблення та надання інформації, що використовуються в системі охорони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БМР.</w:t>
      </w:r>
    </w:p>
    <w:p w:rsidR="00C00150" w:rsidRPr="0006719A" w:rsidRDefault="00C00150" w:rsidP="00A71DCE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" w:name="n32"/>
      <w:bookmarkEnd w:id="14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Загальне керівництво щодо організації пропускного режиму у БМР покладається на </w:t>
      </w:r>
      <w:r w:rsidR="00B05C10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еруючого справами виконавчого комітету Бучанської міської ради.</w:t>
      </w:r>
    </w:p>
    <w:p w:rsidR="00E42011" w:rsidRPr="0006719A" w:rsidRDefault="00C00150" w:rsidP="00A71DCE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n34"/>
      <w:bookmarkEnd w:id="15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Організація пропускного режиму та контроль за його дотриманням в БМР покладається на </w:t>
      </w:r>
      <w:r w:rsidR="00450FB9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відповідальну особу з охорони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450FB9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івлі </w:t>
      </w:r>
      <w:r w:rsidR="00450FB9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42011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42011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 відповідно до покладених на нього завдань, здійснює:</w:t>
      </w:r>
    </w:p>
    <w:p w:rsidR="00E42011" w:rsidRPr="0006719A" w:rsidRDefault="00E42011" w:rsidP="00A71DCE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n36"/>
      <w:bookmarkStart w:id="17" w:name="n37"/>
      <w:bookmarkEnd w:id="16"/>
      <w:bookmarkEnd w:id="17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координацію діяльності сторожів щодо забезпечення й додержання пропускного режиму;</w:t>
      </w:r>
    </w:p>
    <w:p w:rsidR="00E42011" w:rsidRPr="0006719A" w:rsidRDefault="00E42011" w:rsidP="00A71DCE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облік, оформлення, видачу постійних, тимчасових, разових перепусток та автомобільних перепусток;</w:t>
      </w:r>
    </w:p>
    <w:p w:rsidR="00E42011" w:rsidRPr="0006719A" w:rsidRDefault="00E42011" w:rsidP="00A71DCE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8" w:name="n38"/>
      <w:bookmarkStart w:id="19" w:name="n39"/>
      <w:bookmarkStart w:id="20" w:name="n40"/>
      <w:bookmarkEnd w:id="18"/>
      <w:bookmarkEnd w:id="19"/>
      <w:bookmarkEnd w:id="20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в базу даних інформації щодо номерів втрачених постійних, тимчасових, разових та автомобільних перепусток, прізвищ їх власників, а також блокування номерів втрачених перепусток;</w:t>
      </w:r>
    </w:p>
    <w:p w:rsidR="00E42011" w:rsidRPr="0006719A" w:rsidRDefault="00E42011" w:rsidP="00A71DCE">
      <w:pPr>
        <w:pStyle w:val="a3"/>
        <w:numPr>
          <w:ilvl w:val="0"/>
          <w:numId w:val="5"/>
        </w:num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1" w:name="n41"/>
      <w:bookmarkStart w:id="22" w:name="n42"/>
      <w:bookmarkStart w:id="23" w:name="n43"/>
      <w:bookmarkEnd w:id="21"/>
      <w:bookmarkEnd w:id="22"/>
      <w:bookmarkEnd w:id="23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дотриманням встановлених правил пропускного режиму до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БМР.</w:t>
      </w:r>
    </w:p>
    <w:p w:rsidR="00A71DCE" w:rsidRPr="0006719A" w:rsidRDefault="00A71DCE" w:rsidP="00A71DCE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Пропускний режим запроваджується з метою:</w:t>
      </w:r>
    </w:p>
    <w:p w:rsidR="00450FB9" w:rsidRPr="0006719A" w:rsidRDefault="00450FB9" w:rsidP="00450FB9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4" w:name="n51"/>
      <w:bookmarkStart w:id="25" w:name="n52"/>
      <w:bookmarkEnd w:id="24"/>
      <w:bookmarkEnd w:id="25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охорони та захисту території, приміщень та працівників БМР від злочинних посягань, терористичних актів, а також дій, спрямованих на їх знищення чи пошкодження архітектурного вигляду;</w:t>
      </w:r>
    </w:p>
    <w:p w:rsidR="00450FB9" w:rsidRPr="0006719A" w:rsidRDefault="00450FB9" w:rsidP="00450FB9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запобігання проникненню до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сторонніх осіб;</w:t>
      </w:r>
    </w:p>
    <w:p w:rsidR="00A71DCE" w:rsidRPr="0006719A" w:rsidRDefault="00A71DCE" w:rsidP="00A71DCE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запобігання протиправним посяганням на посадових осіб їх виявлення та припинення;</w:t>
      </w:r>
    </w:p>
    <w:p w:rsidR="00A71DCE" w:rsidRPr="0006719A" w:rsidRDefault="00A71DCE" w:rsidP="00A71DCE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6" w:name="n53"/>
      <w:bookmarkStart w:id="27" w:name="n54"/>
      <w:bookmarkStart w:id="28" w:name="n55"/>
      <w:bookmarkEnd w:id="26"/>
      <w:bookmarkEnd w:id="27"/>
      <w:bookmarkEnd w:id="28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запобігання несанкціонованому винесенню/вивезенню за межі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БМР, а також внесенню/ввезенню до нього речей;</w:t>
      </w:r>
    </w:p>
    <w:p w:rsidR="00A71DCE" w:rsidRPr="0006719A" w:rsidRDefault="00A71DCE" w:rsidP="00A71DCE">
      <w:pPr>
        <w:pStyle w:val="a3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9" w:name="n56"/>
      <w:bookmarkEnd w:id="29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запобігання пронесенню сторонніми особами на об’єкти БМР без спеціального дозволу заборонених для пронесення (провезення) речей.</w:t>
      </w:r>
    </w:p>
    <w:p w:rsidR="00A71DCE" w:rsidRPr="0006719A" w:rsidRDefault="00A71DCE" w:rsidP="00A71DCE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виконання службових обов'язків працівники  охорони мають право:</w:t>
      </w:r>
    </w:p>
    <w:p w:rsidR="00A71DCE" w:rsidRPr="0006719A" w:rsidRDefault="00A71DCE" w:rsidP="00A71DCE">
      <w:pPr>
        <w:pStyle w:val="a3"/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0" w:name="n58"/>
      <w:bookmarkEnd w:id="30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вимагати від усіх осіб, що перебувають в адміністративній будівлі, дотримання встановлених вимог щодо пропускного режиму;</w:t>
      </w:r>
    </w:p>
    <w:p w:rsidR="00450FB9" w:rsidRPr="0006719A" w:rsidRDefault="00A71DCE" w:rsidP="00584EC5">
      <w:pPr>
        <w:pStyle w:val="a3"/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1" w:name="n59"/>
      <w:bookmarkEnd w:id="31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здійснювати в установленому порядку огляд транспортних засо</w:t>
      </w:r>
      <w:r w:rsidR="00450FB9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бів і вантажів, що перевозяться.</w:t>
      </w:r>
    </w:p>
    <w:p w:rsidR="00450FB9" w:rsidRPr="0006719A" w:rsidRDefault="00450FB9" w:rsidP="00584EC5">
      <w:pPr>
        <w:pStyle w:val="a3"/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разі виникнення підозри щодо наявності у громадян зброї, боєприпасів, вибухових, токсичних речовин та інших заборонених до внесення/винесення речей запропонувати їм надати особисті речі для огляду. </w:t>
      </w:r>
    </w:p>
    <w:p w:rsidR="00A71DCE" w:rsidRPr="0006719A" w:rsidRDefault="00A71DCE" w:rsidP="00584EC5">
      <w:pPr>
        <w:pStyle w:val="a3"/>
        <w:numPr>
          <w:ilvl w:val="0"/>
          <w:numId w:val="1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2" w:name="n60"/>
      <w:bookmarkEnd w:id="32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ініціювати проведення перевірок за фактами виявлених порушень встановленого пропускного режиму, у разі потреби - затримувати порушників і передавати їх правоохоронним органам для подальшого реагування;</w:t>
      </w:r>
    </w:p>
    <w:p w:rsidR="00450FB9" w:rsidRPr="0006719A" w:rsidRDefault="00494849" w:rsidP="00450FB9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3" w:name="n61"/>
      <w:bookmarkEnd w:id="33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Працівники  охорони зобов’язані невідкладно </w:t>
      </w:r>
      <w:r w:rsidR="00A71DCE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повідомляти керівництво БМР про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71DCE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спроби відвідувачів проникнути до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A71DCE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="00A71DCE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незаконних підставах (без перепустки, використовуючи чужу перепустку, відмови пред'являти перепустку або документ, що посвідчує особу) та інші конфлікті ситуації.</w:t>
      </w:r>
      <w:r w:rsidR="00450FB9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584EC5" w:rsidRPr="0006719A" w:rsidRDefault="00584EC5" w:rsidP="00584EC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ІІ. Здійснення пропускного режиму до адміністративно</w:t>
      </w:r>
      <w:r w:rsidR="0000388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БМР</w:t>
      </w:r>
    </w:p>
    <w:p w:rsidR="00584EC5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4" w:name="n64"/>
      <w:bookmarkEnd w:id="34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Прохід до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 здійснюється через  центральний вхід у термін з 7:45 до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17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Час може бути продовжено на період перебування в адміністративній будівлі БМР  керівництва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працівників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3278C3" w:rsidRPr="0006719A" w:rsidRDefault="003278C3" w:rsidP="003278C3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Прохід громадян до Центру надання адміністративних послуг (далі ЦНАП)</w:t>
      </w:r>
      <w:r w:rsidR="00301297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Державного реєстру виборців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розташован</w:t>
      </w:r>
      <w:r w:rsidR="00301297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першому поверсі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БМР є вільним та здійснюється через центральний вхід (боковий вхід з пандусом для людей з інвалідністю) у термін відповідно до графіку роботи ЦНАП.</w:t>
      </w:r>
    </w:p>
    <w:p w:rsidR="00494849" w:rsidRPr="0006719A" w:rsidRDefault="00494849" w:rsidP="00494849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Прохід до службових приміщень, що знаходяться на 2-4 поверхах, а також прохід з двору </w:t>
      </w:r>
      <w:r w:rsidR="00B05C10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адміністративної будівлі БМР здійснюється через систему контролю управління доступом (далі СКУД).</w:t>
      </w:r>
    </w:p>
    <w:p w:rsidR="00494849" w:rsidRPr="0006719A" w:rsidRDefault="00B05C10" w:rsidP="00494849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СКУД - </w:t>
      </w:r>
      <w:r w:rsidR="00494849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 комплекс технічних та програмних засобів безпеки,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що здійснює регулювання входу/</w:t>
      </w:r>
      <w:r w:rsidR="00494849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виходу та переміщень людей чи транспортних об’єктів на територіях, які знаходяться під охороною, для адміністративного моніторингу та попереджень несанкціонованого проникнення.</w:t>
      </w:r>
    </w:p>
    <w:p w:rsidR="00494849" w:rsidRPr="0006719A" w:rsidRDefault="00494849" w:rsidP="00494849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виходу з ладу системи контролю управління доступом (далі СКУД) або комп’ютерної техніки черговий невідкладно повідомляє у телефонному режимі керівника.</w:t>
      </w:r>
    </w:p>
    <w:p w:rsidR="00584EC5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5" w:name="n65"/>
      <w:bookmarkStart w:id="36" w:name="n72"/>
      <w:bookmarkEnd w:id="35"/>
      <w:bookmarkEnd w:id="36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виникнення надзвичайної ситуації, пов’язаної з необхідністю термінової евакуації людей (майна та матеріальних носіїв інформації) з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 вказівкою чергового охорони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05C10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здійснюється негайне вимикання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зчитувачів електронної системи контролю управління доступом до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, відкриття дверей під’їздів та посилення охорони будинку.</w:t>
      </w:r>
    </w:p>
    <w:p w:rsidR="00584EC5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7" w:name="n83"/>
      <w:bookmarkEnd w:id="37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аварій, пожежі, виходу з ладу технічних комунікацій, допуск співробітників відповідних служб до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здійснюється у супроводі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чергового охорони.</w:t>
      </w:r>
    </w:p>
    <w:p w:rsidR="00584EC5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8" w:name="n84"/>
      <w:bookmarkEnd w:id="38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про допуск співробітників відповідних служб до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проведення невідкладних аварійних робіт приймає керівництво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черговий підрозділу охорони.</w:t>
      </w:r>
    </w:p>
    <w:p w:rsidR="00584EC5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9" w:name="n85"/>
      <w:bookmarkEnd w:id="39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Ремонтні, технічні і будівельні роботи (зварювальні тощо) в приміщеннях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виконуються з дозволу та в присутності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відповідального </w:t>
      </w:r>
      <w:r w:rsidR="007C0402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пожежну безпеку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працівника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БМР.</w:t>
      </w:r>
    </w:p>
    <w:p w:rsidR="00584EC5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0" w:name="n86"/>
      <w:bookmarkEnd w:id="40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Доступ до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="00301297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(крім випадків передбачені в п.10)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здійснюється з проходженням контролю на безпеку всіма категоріями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посадових осіб, працівниками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відвідувачами, які проходять через охорон</w:t>
      </w:r>
      <w:r w:rsidR="007C0402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, та за такими документами:</w:t>
      </w:r>
    </w:p>
    <w:p w:rsidR="00584EC5" w:rsidRPr="0006719A" w:rsidRDefault="00584EC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1" w:name="n332"/>
      <w:bookmarkEnd w:id="41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працівників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="00271E7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C0402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за службовими посвідченнями у робочий час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271E75" w:rsidRPr="0006719A" w:rsidRDefault="00271E7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2" w:name="n333"/>
      <w:bookmarkStart w:id="43" w:name="n335"/>
      <w:bookmarkEnd w:id="42"/>
      <w:bookmarkEnd w:id="43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працівників комунальних підприємств БМР у робочий час за списками, підписаними керівниками відповідних комунальних підприємств;  </w:t>
      </w:r>
    </w:p>
    <w:p w:rsidR="00584EC5" w:rsidRPr="0006719A" w:rsidRDefault="00584EC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працівників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працюють за цивільно-правовими угодами</w:t>
      </w:r>
      <w:r w:rsidR="007C0402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, у робочий час за тимчасовими перепустками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271E75" w:rsidRPr="0006719A" w:rsidRDefault="00271E7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4" w:name="n336"/>
      <w:bookmarkStart w:id="45" w:name="n337"/>
      <w:bookmarkStart w:id="46" w:name="n338"/>
      <w:bookmarkStart w:id="47" w:name="n339"/>
      <w:bookmarkEnd w:id="44"/>
      <w:bookmarkEnd w:id="45"/>
      <w:bookmarkEnd w:id="46"/>
      <w:bookmarkEnd w:id="47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депутатів Бучанської міської ради за відповідними посвідченнями;</w:t>
      </w:r>
    </w:p>
    <w:p w:rsidR="00271E75" w:rsidRPr="0006719A" w:rsidRDefault="00271E7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членів Виконавчого комітету Бучанської міської ради за списками, підписаними керуючим справами виконкому БМР;</w:t>
      </w:r>
    </w:p>
    <w:p w:rsidR="00584EC5" w:rsidRPr="0006719A" w:rsidRDefault="00584EC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відвідувачів - за разовими перепустками </w:t>
      </w:r>
      <w:r w:rsidR="007C0402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робочий час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перевіркою документів, що посвідчують особу;</w:t>
      </w:r>
    </w:p>
    <w:p w:rsidR="00584EC5" w:rsidRPr="0006719A" w:rsidRDefault="00584EC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8" w:name="n340"/>
      <w:bookmarkEnd w:id="48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осіб, які проходять практику або стажування у структурних підрозділах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за разовими перепустками, у робочий час з перевіркою документів, що посвідчують особу;</w:t>
      </w:r>
    </w:p>
    <w:p w:rsidR="00584EC5" w:rsidRPr="0006719A" w:rsidRDefault="00584EC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9" w:name="n341"/>
      <w:bookmarkEnd w:id="49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кандидатів, які беруть участь у конкурсі на заміщення посад, - за списками, підписаними керівником </w:t>
      </w:r>
      <w:r w:rsidR="00AC351A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сектору кадрової роботи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271E75" w:rsidRPr="0006719A" w:rsidRDefault="00584EC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0" w:name="n342"/>
      <w:bookmarkStart w:id="51" w:name="n343"/>
      <w:bookmarkStart w:id="52" w:name="n344"/>
      <w:bookmarkStart w:id="53" w:name="n346"/>
      <w:bookmarkEnd w:id="50"/>
      <w:bookmarkEnd w:id="51"/>
      <w:bookmarkEnd w:id="52"/>
      <w:bookmarkEnd w:id="53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представників інших державних органів, підприємств, установ та організацій - за тимчасовими перепустками,</w:t>
      </w:r>
      <w:r w:rsidR="00271E7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робочий час з перевіркою документів, що посвідчують особу.</w:t>
      </w:r>
    </w:p>
    <w:p w:rsidR="00584EC5" w:rsidRPr="0006719A" w:rsidRDefault="00584EC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4" w:name="n348"/>
      <w:bookmarkEnd w:id="54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учасників засідань, нарад, робочих груп та колегій - за списком, підписаним </w:t>
      </w:r>
      <w:r w:rsidR="00271E7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профільним заступником або керуючим справами виконкому, у робочий час з пред’явленням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</w:t>
      </w:r>
      <w:r w:rsidR="00271E7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окументів, що посвідчують особу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271E75" w:rsidRPr="0006719A" w:rsidRDefault="00271E7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5" w:name="n349"/>
      <w:bookmarkEnd w:id="55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представників </w:t>
      </w:r>
      <w:r w:rsidR="00584EC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засобів масової інформації з відео-, фото-, звукозаписувальною та звукопідсилювальною апаратурою, персональними портативними електронними засобами тощо -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робочий час </w:t>
      </w:r>
      <w:r w:rsidR="00584EC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акредитаційними картками виданими БМР;</w:t>
      </w:r>
    </w:p>
    <w:p w:rsidR="00584EC5" w:rsidRPr="0006719A" w:rsidRDefault="00584EC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6" w:name="n350"/>
      <w:bookmarkEnd w:id="56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робітників та інженерно-технічних працівників підприємств, установ, організацій, що проводять будівельні, ремонтні, аварійні, технічні та інші господарські роботи у приміщеннях адміністративно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00388E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обслуговування комунікацій на горищі та у підвалах тощо, - за списками, підписаними </w:t>
      </w:r>
      <w:r w:rsidR="007D084A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керівником Господарського сектору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84EC5" w:rsidRPr="0006719A" w:rsidRDefault="00584EC5" w:rsidP="007C0402">
      <w:pPr>
        <w:pStyle w:val="a3"/>
        <w:numPr>
          <w:ilvl w:val="0"/>
          <w:numId w:val="12"/>
        </w:numPr>
        <w:shd w:val="clear" w:color="auto" w:fill="FFFFFF"/>
        <w:spacing w:after="15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7" w:name="n351"/>
      <w:bookmarkStart w:id="58" w:name="n353"/>
      <w:bookmarkStart w:id="59" w:name="n354"/>
      <w:bookmarkStart w:id="60" w:name="n355"/>
      <w:bookmarkEnd w:id="57"/>
      <w:bookmarkEnd w:id="58"/>
      <w:bookmarkEnd w:id="59"/>
      <w:bookmarkEnd w:id="60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працівників прокуратури, виконавчої служби та правоохоронних органів за наявності у них рішення суду або ордера - за разовими перепустками </w:t>
      </w:r>
      <w:r w:rsidR="007D084A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погодженням Першого заступника </w:t>
      </w:r>
      <w:proofErr w:type="spellStart"/>
      <w:r w:rsidR="007D084A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Бучанського</w:t>
      </w:r>
      <w:proofErr w:type="spellEnd"/>
      <w:r w:rsidR="007D084A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міського голови, у робочий час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пред’явленням службових посвідчень.</w:t>
      </w:r>
    </w:p>
    <w:p w:rsidR="00584EC5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1" w:name="n331"/>
      <w:bookmarkStart w:id="62" w:name="n110"/>
      <w:bookmarkEnd w:id="61"/>
      <w:bookmarkEnd w:id="62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вихідні та святкові дні вхід до адміністративно</w:t>
      </w:r>
      <w:r w:rsidR="00DB3CB3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DB3CB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дозволяється керівництву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керівникам структурних підрозділів </w:t>
      </w:r>
      <w:r w:rsidR="007D084A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комунальних підприємств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="007D084A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працівникам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згідно з</w:t>
      </w:r>
      <w:r w:rsidR="007D084A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графіком здійснюють чергування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84EC5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3" w:name="n111"/>
      <w:bookmarkStart w:id="64" w:name="n112"/>
      <w:bookmarkStart w:id="65" w:name="n113"/>
      <w:bookmarkStart w:id="66" w:name="n114"/>
      <w:bookmarkStart w:id="67" w:name="n115"/>
      <w:bookmarkStart w:id="68" w:name="n116"/>
      <w:bookmarkStart w:id="69" w:name="n117"/>
      <w:bookmarkStart w:id="70" w:name="n118"/>
      <w:bookmarkStart w:id="71" w:name="n122"/>
      <w:bookmarkStart w:id="72" w:name="n123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адміністративно</w:t>
      </w:r>
      <w:r w:rsidR="00DB3CB3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DB3CB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допускаються особи:</w:t>
      </w:r>
    </w:p>
    <w:p w:rsidR="00584EC5" w:rsidRPr="0006719A" w:rsidRDefault="007D084A" w:rsidP="007D084A">
      <w:pPr>
        <w:pStyle w:val="a3"/>
        <w:numPr>
          <w:ilvl w:val="0"/>
          <w:numId w:val="13"/>
        </w:numPr>
        <w:shd w:val="clear" w:color="auto" w:fill="FFFFFF"/>
        <w:spacing w:after="15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3" w:name="n124"/>
      <w:bookmarkEnd w:id="73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зі зброєю (крім</w:t>
      </w:r>
      <w:r w:rsidR="00584EC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осіб, зазначених у </w:t>
      </w:r>
      <w:r w:rsidR="001F456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ч.14 </w:t>
      </w:r>
      <w:r w:rsidR="00584EC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</w:t>
      </w:r>
      <w:r w:rsidR="001F456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584EC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F456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D448A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584EC5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 час виконання службових обов’язків), боєприпасами, вибуховими речовинами та пристроями;</w:t>
      </w:r>
    </w:p>
    <w:p w:rsidR="00584EC5" w:rsidRPr="0006719A" w:rsidRDefault="00584EC5" w:rsidP="007D084A">
      <w:pPr>
        <w:pStyle w:val="a3"/>
        <w:numPr>
          <w:ilvl w:val="0"/>
          <w:numId w:val="13"/>
        </w:numPr>
        <w:shd w:val="clear" w:color="auto" w:fill="FFFFFF"/>
        <w:spacing w:after="15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4" w:name="n125"/>
      <w:bookmarkEnd w:id="74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відмовилися від проходження контролю на безпеку;</w:t>
      </w:r>
    </w:p>
    <w:p w:rsidR="00584EC5" w:rsidRPr="0006719A" w:rsidRDefault="00584EC5" w:rsidP="007D084A">
      <w:pPr>
        <w:pStyle w:val="a3"/>
        <w:numPr>
          <w:ilvl w:val="0"/>
          <w:numId w:val="13"/>
        </w:numPr>
        <w:shd w:val="clear" w:color="auto" w:fill="FFFFFF"/>
        <w:spacing w:after="15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5" w:name="n356"/>
      <w:bookmarkStart w:id="76" w:name="n126"/>
      <w:bookmarkEnd w:id="75"/>
      <w:bookmarkEnd w:id="76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із забороненими для пронесення/провезення речами, зазначеними у </w:t>
      </w:r>
      <w:hyperlink r:id="rId7" w:anchor="n18" w:history="1">
        <w:r w:rsidRPr="0006719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uk-UA"/>
          </w:rPr>
          <w:t>пункті 3</w:t>
        </w:r>
      </w:hyperlink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 розділу І;</w:t>
      </w:r>
    </w:p>
    <w:p w:rsidR="00584EC5" w:rsidRPr="0006719A" w:rsidRDefault="00584EC5" w:rsidP="007D084A">
      <w:pPr>
        <w:pStyle w:val="a3"/>
        <w:numPr>
          <w:ilvl w:val="0"/>
          <w:numId w:val="13"/>
        </w:numPr>
        <w:shd w:val="clear" w:color="auto" w:fill="FFFFFF"/>
        <w:spacing w:after="15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7" w:name="n127"/>
      <w:bookmarkEnd w:id="77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 аудіо-, відео-, радіо-, фотоапаратурою, іншими технічними засобами без відповідного дозволу;</w:t>
      </w:r>
    </w:p>
    <w:p w:rsidR="00584EC5" w:rsidRPr="0006719A" w:rsidRDefault="00584EC5" w:rsidP="007D084A">
      <w:pPr>
        <w:pStyle w:val="a3"/>
        <w:numPr>
          <w:ilvl w:val="0"/>
          <w:numId w:val="13"/>
        </w:numPr>
        <w:shd w:val="clear" w:color="auto" w:fill="FFFFFF"/>
        <w:spacing w:after="15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8" w:name="n128"/>
      <w:bookmarkEnd w:id="78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валізами, господарськими сумками та пакетами великих розмірів (понад 60 х 40 х 20 см), без дозволу керівництва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84EC5" w:rsidRPr="0006719A" w:rsidRDefault="00584EC5" w:rsidP="007D084A">
      <w:pPr>
        <w:pStyle w:val="a3"/>
        <w:numPr>
          <w:ilvl w:val="0"/>
          <w:numId w:val="13"/>
        </w:numPr>
        <w:shd w:val="clear" w:color="auto" w:fill="FFFFFF"/>
        <w:spacing w:after="15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9" w:name="n129"/>
      <w:bookmarkEnd w:id="79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гучномовцями, плакатами, транспарантами та іншими предметами, які можуть бути використані для створення перешкод у діяльності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584EC5" w:rsidRPr="0006719A" w:rsidRDefault="00584EC5" w:rsidP="007D084A">
      <w:pPr>
        <w:pStyle w:val="a3"/>
        <w:numPr>
          <w:ilvl w:val="0"/>
          <w:numId w:val="13"/>
        </w:numPr>
        <w:shd w:val="clear" w:color="auto" w:fill="FFFFFF"/>
        <w:spacing w:after="15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0" w:name="n130"/>
      <w:bookmarkEnd w:id="80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 тваринами (крім службових собак поліції);</w:t>
      </w:r>
    </w:p>
    <w:p w:rsidR="00584EC5" w:rsidRPr="0006719A" w:rsidRDefault="00584EC5" w:rsidP="007D084A">
      <w:pPr>
        <w:pStyle w:val="a3"/>
        <w:numPr>
          <w:ilvl w:val="0"/>
          <w:numId w:val="13"/>
        </w:numPr>
        <w:shd w:val="clear" w:color="auto" w:fill="FFFFFF"/>
        <w:spacing w:after="150" w:line="24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1" w:name="n131"/>
      <w:bookmarkEnd w:id="81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стані алкогольного чи наркотичного сп’яніння, у вигляді, що ображає людську гідність і громадську мораль</w:t>
      </w:r>
      <w:r w:rsidR="00A05B62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84EC5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2" w:name="n132"/>
      <w:bookmarkStart w:id="83" w:name="n133"/>
      <w:bookmarkEnd w:id="82"/>
      <w:bookmarkEnd w:id="83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Разова перепустка дає право відвідувачу на разовий вхід тільки до відповідного службового приміщення на термін, вказаний у перепустці.</w:t>
      </w:r>
    </w:p>
    <w:p w:rsidR="00CD448A" w:rsidRPr="0006719A" w:rsidRDefault="00CD448A" w:rsidP="00CD448A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4" w:name="n134"/>
      <w:bookmarkEnd w:id="84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Відвідувачам за цією перепусткою не дозволяється відвідувати інші структурні підрозділи БМР. Про це відвідувачу повідомляє під час вручення перепустки черговий охоронець.</w:t>
      </w:r>
    </w:p>
    <w:p w:rsidR="00B05C10" w:rsidRPr="0006719A" w:rsidRDefault="00B05C10" w:rsidP="00B05C10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виходу з адміністративно</w:t>
      </w:r>
      <w:r w:rsidR="00DB3CB3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DB3CB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відвідувач залишає одноразову перепустку на охороні.</w:t>
      </w:r>
    </w:p>
    <w:p w:rsidR="00B05C10" w:rsidRPr="0006719A" w:rsidRDefault="00B05C10" w:rsidP="00B05C10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5" w:name="n135"/>
      <w:bookmarkEnd w:id="85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перебування </w:t>
      </w:r>
      <w:r w:rsidR="001F3B13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відвідувачів та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працівників БМР на спеціально відведеному місці для куріння на прибудинковій території їм забороняється:</w:t>
      </w:r>
    </w:p>
    <w:p w:rsidR="00B05C10" w:rsidRPr="0006719A" w:rsidRDefault="00B05C10" w:rsidP="00B05C10">
      <w:pPr>
        <w:pStyle w:val="a3"/>
        <w:numPr>
          <w:ilvl w:val="0"/>
          <w:numId w:val="11"/>
        </w:num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6" w:name="n73"/>
      <w:bookmarkEnd w:id="86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порушувати межі території, відведеної для куріння;</w:t>
      </w:r>
    </w:p>
    <w:p w:rsidR="00B05C10" w:rsidRPr="0006719A" w:rsidRDefault="00B05C10" w:rsidP="00B05C10">
      <w:pPr>
        <w:pStyle w:val="a3"/>
        <w:numPr>
          <w:ilvl w:val="0"/>
          <w:numId w:val="11"/>
        </w:num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7" w:name="n74"/>
      <w:bookmarkEnd w:id="87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виносити документи службового характеру;</w:t>
      </w:r>
    </w:p>
    <w:p w:rsidR="00B05C10" w:rsidRPr="0006719A" w:rsidRDefault="00B05C10" w:rsidP="00B05C10">
      <w:pPr>
        <w:pStyle w:val="a3"/>
        <w:numPr>
          <w:ilvl w:val="0"/>
          <w:numId w:val="11"/>
        </w:num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8" w:name="n75"/>
      <w:bookmarkStart w:id="89" w:name="n76"/>
      <w:bookmarkEnd w:id="88"/>
      <w:bookmarkEnd w:id="89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передавати або приймати через огорожу від будь-яких осіб будь-які речі (документи) тощо;</w:t>
      </w:r>
    </w:p>
    <w:p w:rsidR="00B05C10" w:rsidRPr="0006719A" w:rsidRDefault="00B05C10" w:rsidP="00B05C10">
      <w:pPr>
        <w:pStyle w:val="a3"/>
        <w:numPr>
          <w:ilvl w:val="0"/>
          <w:numId w:val="11"/>
        </w:num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0" w:name="n77"/>
      <w:bookmarkEnd w:id="90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вживати алкогольні напої;</w:t>
      </w:r>
    </w:p>
    <w:p w:rsidR="00B05C10" w:rsidRPr="0006719A" w:rsidRDefault="00B05C10" w:rsidP="00B05C10">
      <w:pPr>
        <w:pStyle w:val="a3"/>
        <w:numPr>
          <w:ilvl w:val="0"/>
          <w:numId w:val="11"/>
        </w:numPr>
        <w:shd w:val="clear" w:color="auto" w:fill="FFFFFF"/>
        <w:spacing w:after="15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смітити та/або залишати будь-які речі без нагляду.</w:t>
      </w:r>
    </w:p>
    <w:p w:rsidR="001F3B13" w:rsidRPr="0006719A" w:rsidRDefault="00584EC5" w:rsidP="00584EC5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1" w:name="n136"/>
      <w:bookmarkEnd w:id="91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У разі виявлення в адміністративн</w:t>
      </w:r>
      <w:r w:rsidR="00DB3CB3">
        <w:rPr>
          <w:rFonts w:ascii="Times New Roman" w:eastAsia="Times New Roman" w:hAnsi="Times New Roman" w:cs="Times New Roman"/>
          <w:sz w:val="28"/>
          <w:szCs w:val="28"/>
          <w:lang w:eastAsia="uk-UA"/>
        </w:rPr>
        <w:t>ій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буд</w:t>
      </w:r>
      <w:r w:rsidR="00DB3CB3">
        <w:rPr>
          <w:rFonts w:ascii="Times New Roman" w:eastAsia="Times New Roman" w:hAnsi="Times New Roman" w:cs="Times New Roman"/>
          <w:sz w:val="28"/>
          <w:szCs w:val="28"/>
          <w:lang w:eastAsia="uk-UA"/>
        </w:rPr>
        <w:t>івлі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на</w:t>
      </w:r>
      <w:r w:rsidR="001F3B13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прибудинковій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території будь-яких сторонніх речей (сумки, пакети, електронні пристрої, інші предмети), належність яких невідома (у тому числі залишених без нагляду), працівники </w:t>
      </w:r>
      <w:r w:rsidR="00F722BB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БМР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відвідувачі, не торкаючись цих речей, зобов’язані негайно повідомити </w:t>
      </w:r>
      <w:r w:rsidR="001F3B13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чергового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</w:t>
      </w:r>
      <w:r w:rsidR="001F3B13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и, який приймає рішення щодо повідомлення правоохоронних органів.</w:t>
      </w:r>
    </w:p>
    <w:p w:rsidR="00120097" w:rsidRPr="0006719A" w:rsidRDefault="00120097" w:rsidP="00120097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2" w:name="n137"/>
      <w:bookmarkEnd w:id="92"/>
      <w:r w:rsidRPr="000671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ІІІ. Проїзд та паркування транспортних засобів</w:t>
      </w:r>
    </w:p>
    <w:p w:rsidR="00120097" w:rsidRPr="0006719A" w:rsidRDefault="00120097" w:rsidP="00120097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3" w:name="n139"/>
      <w:bookmarkEnd w:id="93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Транспортні засоби працівників БМР розміщуються на </w:t>
      </w:r>
      <w:proofErr w:type="spellStart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парковці</w:t>
      </w:r>
      <w:proofErr w:type="spellEnd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 </w:t>
      </w:r>
      <w:r w:rsidR="001F3B13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центральним входом у 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будівлю БМР</w:t>
      </w:r>
      <w:r w:rsidR="001F3B13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вул</w:t>
      </w:r>
      <w:r w:rsidR="00DB3CB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1F3B13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Енергетиків.</w:t>
      </w:r>
    </w:p>
    <w:p w:rsidR="00746E2F" w:rsidRPr="0006719A" w:rsidRDefault="00746E2F" w:rsidP="00746E2F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Заїзд транспортних засобів та закриту територію БМР здійснюється цілодобово у робочі, вихідні та святкові дні за автомобільними перепустками встановленого зразка (додаток 1).</w:t>
      </w:r>
    </w:p>
    <w:p w:rsidR="00746E2F" w:rsidRPr="0006719A" w:rsidRDefault="00746E2F" w:rsidP="00AD7CC0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окремих випадках разове замовлення на пропуск транспортних засобів без перепусток та списків мають право надавати: </w:t>
      </w:r>
      <w:bookmarkStart w:id="94" w:name="n140"/>
      <w:bookmarkStart w:id="95" w:name="n141"/>
      <w:bookmarkStart w:id="96" w:name="n145"/>
      <w:bookmarkStart w:id="97" w:name="n146"/>
      <w:bookmarkEnd w:id="94"/>
      <w:bookmarkEnd w:id="95"/>
      <w:bookmarkEnd w:id="96"/>
      <w:bookmarkEnd w:id="97"/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голова, секретар БМР, п</w:t>
      </w:r>
      <w:r w:rsidR="00120097"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ерший заступник</w:t>
      </w: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міського голови, заступники міського голови, керуючий справами виконкому. Заявка на пропуск таких транспортних засобів здійснюється у телефонному режимі через чергового охорони.</w:t>
      </w:r>
    </w:p>
    <w:p w:rsidR="00746E2F" w:rsidRPr="0006719A" w:rsidRDefault="00746E2F" w:rsidP="00AD7CC0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Працівникам БМР забороняється передавати видані на їх ім’я індивідуальні автомобільні перепустки іншим працівникам та стороннім особам.</w:t>
      </w:r>
    </w:p>
    <w:p w:rsidR="00746E2F" w:rsidRPr="0006719A" w:rsidRDefault="00746E2F" w:rsidP="00AD7CC0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У разі порушення цих Правил або </w:t>
      </w:r>
      <w:hyperlink r:id="rId8" w:anchor="n16" w:tgtFrame="_blank" w:history="1">
        <w:r w:rsidRPr="0006719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uk-UA"/>
          </w:rPr>
          <w:t>Правил дорожнього руху</w:t>
        </w:r>
      </w:hyperlink>
      <w:r w:rsidRPr="0006719A">
        <w:rPr>
          <w:rFonts w:ascii="Times New Roman" w:eastAsia="Times New Roman" w:hAnsi="Times New Roman" w:cs="Times New Roman"/>
          <w:sz w:val="28"/>
          <w:szCs w:val="28"/>
          <w:lang w:eastAsia="uk-UA"/>
        </w:rPr>
        <w:t>, зокрема, якщо таке порушення призвело до виникнення небезпечних для життя чи здоров’я пішоходів ситуацій, зіткнення з іншим транспортним засобом (засобами), автомобільні перепустки вилучаються. Рішення щодо їх поновлення приймаються за результатами з’ясування усіх обставин, які призвели до порушення.</w:t>
      </w:r>
    </w:p>
    <w:p w:rsidR="00494849" w:rsidRDefault="00494849" w:rsidP="0049484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B3CB3" w:rsidRDefault="00DB3CB3" w:rsidP="0049484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B3CB3" w:rsidRPr="00DB3CB3" w:rsidRDefault="00DB3CB3" w:rsidP="00DB3CB3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DB3CB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Керуючий справами                                               </w:t>
      </w:r>
      <w:r w:rsidRPr="00DB3CB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ab/>
        <w:t xml:space="preserve">  </w:t>
      </w:r>
      <w:r w:rsidRPr="00DB3CB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ab/>
      </w:r>
      <w:r w:rsidRPr="00DB3CB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ab/>
        <w:t xml:space="preserve">Д.О. </w:t>
      </w:r>
      <w:proofErr w:type="spellStart"/>
      <w:r w:rsidRPr="00DB3CB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Гапченко</w:t>
      </w:r>
      <w:proofErr w:type="spellEnd"/>
    </w:p>
    <w:p w:rsidR="00DB3CB3" w:rsidRPr="00DB3CB3" w:rsidRDefault="00DB3CB3" w:rsidP="0049484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uk-UA"/>
        </w:rPr>
        <w:sectPr w:rsidR="00DB3CB3" w:rsidRPr="00DB3CB3" w:rsidSect="00F53700">
          <w:pgSz w:w="11906" w:h="16838"/>
          <w:pgMar w:top="850" w:right="707" w:bottom="850" w:left="993" w:header="708" w:footer="708" w:gutter="0"/>
          <w:cols w:space="708"/>
          <w:docGrid w:linePitch="360"/>
        </w:sectPr>
      </w:pPr>
    </w:p>
    <w:p w:rsidR="002C09FC" w:rsidRPr="002C09FC" w:rsidRDefault="002C09FC" w:rsidP="002C09F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 xml:space="preserve"> </w:t>
      </w:r>
      <w:proofErr w:type="spellStart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Додаток</w:t>
      </w:r>
      <w:proofErr w:type="spellEnd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</w:t>
      </w:r>
    </w:p>
    <w:p w:rsidR="002C09FC" w:rsidRPr="002C09FC" w:rsidRDefault="002C09FC" w:rsidP="002C09FC">
      <w:pPr>
        <w:tabs>
          <w:tab w:val="left" w:pos="62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                                                       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    д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о </w:t>
      </w:r>
      <w:proofErr w:type="spellStart"/>
      <w:proofErr w:type="gramStart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ішення</w:t>
      </w:r>
      <w:proofErr w:type="spellEnd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виконавчого</w:t>
      </w:r>
      <w:proofErr w:type="spellEnd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комітету</w:t>
      </w:r>
      <w:proofErr w:type="spellEnd"/>
    </w:p>
    <w:p w:rsidR="002C09FC" w:rsidRPr="002C09FC" w:rsidRDefault="002C09FC" w:rsidP="002C09FC">
      <w:pPr>
        <w:tabs>
          <w:tab w:val="left" w:pos="62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                                          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   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B41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bookmarkStart w:id="98" w:name="_GoBack"/>
      <w:bookmarkEnd w:id="98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Бучанської </w:t>
      </w:r>
      <w:proofErr w:type="spellStart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міської</w:t>
      </w:r>
      <w:proofErr w:type="spellEnd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ради</w:t>
      </w:r>
    </w:p>
    <w:p w:rsidR="002C09FC" w:rsidRPr="002C09FC" w:rsidRDefault="002C09FC" w:rsidP="002C09FC">
      <w:pPr>
        <w:tabs>
          <w:tab w:val="left" w:pos="55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                                 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proofErr w:type="spellStart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</w:t>
      </w:r>
      <w:proofErr w:type="spellEnd"/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 w:rsidR="002B4125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16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квітня 2019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р. №</w:t>
      </w:r>
      <w:r w:rsidRPr="002C09F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B41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200</w:t>
      </w:r>
    </w:p>
    <w:p w:rsidR="001F3B13" w:rsidRDefault="001F3B13" w:rsidP="001F3B13">
      <w:pPr>
        <w:shd w:val="clear" w:color="auto" w:fill="FFFFFF"/>
        <w:spacing w:after="0" w:line="240" w:lineRule="auto"/>
        <w:ind w:left="4395"/>
        <w:jc w:val="center"/>
        <w:rPr>
          <w:rStyle w:val="rvts23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2C09FC" w:rsidRDefault="002C09FC" w:rsidP="001F3B13">
      <w:pPr>
        <w:shd w:val="clear" w:color="auto" w:fill="FFFFFF"/>
        <w:spacing w:after="0" w:line="240" w:lineRule="auto"/>
        <w:ind w:left="4395"/>
        <w:jc w:val="center"/>
        <w:rPr>
          <w:rStyle w:val="rvts23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2C09FC" w:rsidRPr="0006719A" w:rsidRDefault="002C09FC" w:rsidP="001F3B13">
      <w:pPr>
        <w:shd w:val="clear" w:color="auto" w:fill="FFFFFF"/>
        <w:spacing w:after="0" w:line="240" w:lineRule="auto"/>
        <w:ind w:left="4395"/>
        <w:jc w:val="center"/>
        <w:rPr>
          <w:rStyle w:val="rvts23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F3B13" w:rsidRPr="0006719A" w:rsidRDefault="001F3B13" w:rsidP="001F3B13">
      <w:pPr>
        <w:shd w:val="clear" w:color="auto" w:fill="FFFFFF"/>
        <w:spacing w:after="0" w:line="240" w:lineRule="auto"/>
        <w:ind w:left="4395"/>
        <w:jc w:val="center"/>
        <w:rPr>
          <w:rStyle w:val="rvts23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1F3B13" w:rsidRPr="0006719A" w:rsidRDefault="00F53700" w:rsidP="001F3B13">
      <w:pPr>
        <w:shd w:val="clear" w:color="auto" w:fill="FFFFFF"/>
        <w:spacing w:after="0" w:line="240" w:lineRule="auto"/>
        <w:jc w:val="center"/>
        <w:rPr>
          <w:rStyle w:val="rvts23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06719A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  <w:lang w:eastAsia="uk-UA"/>
        </w:rPr>
        <w:drawing>
          <wp:inline distT="0" distB="0" distL="0" distR="0">
            <wp:extent cx="4322064" cy="3236976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-1-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2064" cy="3236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3B13" w:rsidRPr="00067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447"/>
    <w:multiLevelType w:val="hybridMultilevel"/>
    <w:tmpl w:val="66FC3B7C"/>
    <w:lvl w:ilvl="0" w:tplc="0422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30A26B2"/>
    <w:multiLevelType w:val="hybridMultilevel"/>
    <w:tmpl w:val="449C66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96AB9"/>
    <w:multiLevelType w:val="hybridMultilevel"/>
    <w:tmpl w:val="F794727A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34D704A"/>
    <w:multiLevelType w:val="hybridMultilevel"/>
    <w:tmpl w:val="9F9006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F36FE"/>
    <w:multiLevelType w:val="hybridMultilevel"/>
    <w:tmpl w:val="CBB8C6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D6A04"/>
    <w:multiLevelType w:val="hybridMultilevel"/>
    <w:tmpl w:val="E7A42DDA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4A432F0"/>
    <w:multiLevelType w:val="hybridMultilevel"/>
    <w:tmpl w:val="9D0EAB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C1411"/>
    <w:multiLevelType w:val="hybridMultilevel"/>
    <w:tmpl w:val="E8466C1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490870C6"/>
    <w:multiLevelType w:val="hybridMultilevel"/>
    <w:tmpl w:val="48AA0BA8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4B65171B"/>
    <w:multiLevelType w:val="hybridMultilevel"/>
    <w:tmpl w:val="5882ED0C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50005649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E5B90"/>
    <w:multiLevelType w:val="hybridMultilevel"/>
    <w:tmpl w:val="27B6B55C"/>
    <w:lvl w:ilvl="0" w:tplc="4808D30C">
      <w:start w:val="1"/>
      <w:numFmt w:val="decimal"/>
      <w:lvlText w:val="%1."/>
      <w:lvlJc w:val="left"/>
      <w:pPr>
        <w:ind w:left="906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5D2B7567"/>
    <w:multiLevelType w:val="hybridMultilevel"/>
    <w:tmpl w:val="6A84CA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94126C"/>
    <w:multiLevelType w:val="hybridMultilevel"/>
    <w:tmpl w:val="E83CF7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A5AAC"/>
    <w:multiLevelType w:val="hybridMultilevel"/>
    <w:tmpl w:val="72E439DE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CDB2261"/>
    <w:multiLevelType w:val="hybridMultilevel"/>
    <w:tmpl w:val="A44471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8"/>
  </w:num>
  <w:num w:numId="4">
    <w:abstractNumId w:val="13"/>
  </w:num>
  <w:num w:numId="5">
    <w:abstractNumId w:val="1"/>
  </w:num>
  <w:num w:numId="6">
    <w:abstractNumId w:val="5"/>
  </w:num>
  <w:num w:numId="7">
    <w:abstractNumId w:val="14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4"/>
  </w:num>
  <w:num w:numId="13">
    <w:abstractNumId w:val="6"/>
  </w:num>
  <w:num w:numId="14">
    <w:abstractNumId w:val="9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782"/>
    <w:rsid w:val="0000388E"/>
    <w:rsid w:val="000142B7"/>
    <w:rsid w:val="0006719A"/>
    <w:rsid w:val="000F26F2"/>
    <w:rsid w:val="00120097"/>
    <w:rsid w:val="001F3B13"/>
    <w:rsid w:val="001F456B"/>
    <w:rsid w:val="00271E75"/>
    <w:rsid w:val="002B4125"/>
    <w:rsid w:val="002C09FC"/>
    <w:rsid w:val="00301297"/>
    <w:rsid w:val="003278C3"/>
    <w:rsid w:val="00450FB9"/>
    <w:rsid w:val="00494849"/>
    <w:rsid w:val="005161FA"/>
    <w:rsid w:val="00555DEC"/>
    <w:rsid w:val="00584EC5"/>
    <w:rsid w:val="00596516"/>
    <w:rsid w:val="00597F36"/>
    <w:rsid w:val="006835A5"/>
    <w:rsid w:val="006A5BB6"/>
    <w:rsid w:val="00735F8B"/>
    <w:rsid w:val="00746E2F"/>
    <w:rsid w:val="00754681"/>
    <w:rsid w:val="007C0402"/>
    <w:rsid w:val="007D084A"/>
    <w:rsid w:val="008B71EF"/>
    <w:rsid w:val="008C391E"/>
    <w:rsid w:val="00964855"/>
    <w:rsid w:val="00A05B62"/>
    <w:rsid w:val="00A71DCE"/>
    <w:rsid w:val="00AC351A"/>
    <w:rsid w:val="00B03ADB"/>
    <w:rsid w:val="00B05C10"/>
    <w:rsid w:val="00B463E2"/>
    <w:rsid w:val="00B93FAE"/>
    <w:rsid w:val="00BF3C4D"/>
    <w:rsid w:val="00C00150"/>
    <w:rsid w:val="00C9089F"/>
    <w:rsid w:val="00CD448A"/>
    <w:rsid w:val="00D72782"/>
    <w:rsid w:val="00DB3CB3"/>
    <w:rsid w:val="00E42011"/>
    <w:rsid w:val="00E7164A"/>
    <w:rsid w:val="00E82297"/>
    <w:rsid w:val="00EA3118"/>
    <w:rsid w:val="00F53700"/>
    <w:rsid w:val="00F63C62"/>
    <w:rsid w:val="00F7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B03ADB"/>
  </w:style>
  <w:style w:type="paragraph" w:styleId="a3">
    <w:name w:val="List Paragraph"/>
    <w:basedOn w:val="a"/>
    <w:uiPriority w:val="34"/>
    <w:qFormat/>
    <w:rsid w:val="00B03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4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448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BF3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B03ADB"/>
  </w:style>
  <w:style w:type="paragraph" w:styleId="a3">
    <w:name w:val="List Paragraph"/>
    <w:basedOn w:val="a"/>
    <w:uiPriority w:val="34"/>
    <w:qFormat/>
    <w:rsid w:val="00B03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4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448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BF3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306-2001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z0044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9989</Words>
  <Characters>5695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Director</dc:creator>
  <cp:lastModifiedBy>user</cp:lastModifiedBy>
  <cp:revision>16</cp:revision>
  <cp:lastPrinted>2019-04-22T07:36:00Z</cp:lastPrinted>
  <dcterms:created xsi:type="dcterms:W3CDTF">2019-04-15T07:34:00Z</dcterms:created>
  <dcterms:modified xsi:type="dcterms:W3CDTF">2019-05-10T07:13:00Z</dcterms:modified>
</cp:coreProperties>
</file>